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41" w:type="dxa"/>
        <w:tblInd w:w="-601" w:type="dxa"/>
        <w:tblLook w:val="01E0" w:firstRow="1" w:lastRow="1" w:firstColumn="1" w:lastColumn="1" w:noHBand="0" w:noVBand="0"/>
      </w:tblPr>
      <w:tblGrid>
        <w:gridCol w:w="6379"/>
        <w:gridCol w:w="6162"/>
      </w:tblGrid>
      <w:tr w:rsidR="00BB3925" w:rsidRPr="00385BBC" w:rsidTr="00BB3925">
        <w:trPr>
          <w:trHeight w:val="2041"/>
        </w:trPr>
        <w:tc>
          <w:tcPr>
            <w:tcW w:w="6379" w:type="dxa"/>
          </w:tcPr>
          <w:p w:rsidR="00BB3925" w:rsidRPr="00385BBC" w:rsidRDefault="00BB3925" w:rsidP="00AE12C0">
            <w:pPr>
              <w:pStyle w:val="Heading1"/>
              <w:spacing w:before="0" w:after="0"/>
              <w:jc w:val="center"/>
              <w:rPr>
                <w:rFonts w:ascii="Times New Roman" w:hAnsi="Times New Roman"/>
                <w:b w:val="0"/>
                <w:sz w:val="24"/>
                <w:szCs w:val="24"/>
              </w:rPr>
            </w:pPr>
            <w:r w:rsidRPr="00385BBC">
              <w:rPr>
                <w:rFonts w:ascii="Times New Roman" w:hAnsi="Times New Roman"/>
                <w:b w:val="0"/>
                <w:sz w:val="24"/>
                <w:szCs w:val="24"/>
              </w:rPr>
              <w:t>TRƯỜNG ĐẠI HỌC SƯ PHẠM KỸ THUẬT</w:t>
            </w:r>
          </w:p>
          <w:p w:rsidR="00BB3925" w:rsidRPr="00385BBC" w:rsidRDefault="00BB3925" w:rsidP="00AE12C0">
            <w:pPr>
              <w:pStyle w:val="Heading1"/>
              <w:spacing w:before="0" w:after="0"/>
              <w:jc w:val="center"/>
              <w:rPr>
                <w:rFonts w:ascii="Times New Roman" w:hAnsi="Times New Roman"/>
                <w:b w:val="0"/>
                <w:sz w:val="24"/>
                <w:szCs w:val="24"/>
              </w:rPr>
            </w:pPr>
            <w:r w:rsidRPr="00385BBC">
              <w:rPr>
                <w:rFonts w:ascii="Times New Roman" w:hAnsi="Times New Roman"/>
                <w:b w:val="0"/>
                <w:sz w:val="24"/>
                <w:szCs w:val="24"/>
              </w:rPr>
              <w:t>THÀNH PHỐ HỒ CHÍ MINH</w:t>
            </w:r>
          </w:p>
          <w:p w:rsidR="00BB3925" w:rsidRPr="00385BBC" w:rsidRDefault="00BB3925" w:rsidP="00AE12C0">
            <w:pPr>
              <w:tabs>
                <w:tab w:val="left" w:leader="dot" w:pos="2275"/>
              </w:tabs>
              <w:spacing w:line="360" w:lineRule="atLeast"/>
              <w:jc w:val="center"/>
              <w:rPr>
                <w:b/>
              </w:rPr>
            </w:pPr>
            <w:r w:rsidRPr="00385BBC">
              <w:rPr>
                <w:b/>
              </w:rPr>
              <w:t>KHOA KINH TẾ</w:t>
            </w:r>
          </w:p>
          <w:p w:rsidR="00BB3925" w:rsidRPr="00385BBC" w:rsidRDefault="00BB3925" w:rsidP="00AE12C0">
            <w:pPr>
              <w:tabs>
                <w:tab w:val="left" w:leader="dot" w:pos="3861"/>
              </w:tabs>
              <w:spacing w:line="360" w:lineRule="atLeast"/>
              <w:jc w:val="center"/>
              <w:rPr>
                <w:b/>
              </w:rPr>
            </w:pPr>
            <w:r w:rsidRPr="00385BBC">
              <w:rPr>
                <w:b/>
              </w:rPr>
              <w:t>BỘ MÔN: QUẢN TRỊ KINH DOANH</w:t>
            </w:r>
          </w:p>
          <w:p w:rsidR="00BB3925" w:rsidRPr="00385BBC" w:rsidRDefault="00BB3925" w:rsidP="00AE12C0">
            <w:pPr>
              <w:tabs>
                <w:tab w:val="left" w:leader="dot" w:pos="3861"/>
              </w:tabs>
              <w:spacing w:line="360" w:lineRule="atLeast"/>
              <w:jc w:val="center"/>
            </w:pPr>
            <w:r w:rsidRPr="00385BBC">
              <w:rPr>
                <w:b/>
              </w:rPr>
              <w:t>-------------------------</w:t>
            </w:r>
          </w:p>
        </w:tc>
        <w:tc>
          <w:tcPr>
            <w:tcW w:w="6162" w:type="dxa"/>
          </w:tcPr>
          <w:p w:rsidR="00BB3925" w:rsidRPr="00385BBC" w:rsidRDefault="00BB3925" w:rsidP="00AE12C0">
            <w:pPr>
              <w:tabs>
                <w:tab w:val="left" w:pos="33"/>
                <w:tab w:val="right" w:pos="5136"/>
              </w:tabs>
              <w:rPr>
                <w:b/>
              </w:rPr>
            </w:pPr>
            <w:r w:rsidRPr="00385BBC">
              <w:rPr>
                <w:b/>
              </w:rPr>
              <w:t xml:space="preserve">ĐÁP ÁN ĐỀ THI CUỐI KỲ HỌC KỲI </w:t>
            </w:r>
          </w:p>
          <w:p w:rsidR="00BB3925" w:rsidRPr="00385BBC" w:rsidRDefault="00BB3925" w:rsidP="00AE12C0">
            <w:pPr>
              <w:tabs>
                <w:tab w:val="left" w:pos="33"/>
                <w:tab w:val="right" w:pos="5136"/>
              </w:tabs>
              <w:rPr>
                <w:b/>
              </w:rPr>
            </w:pPr>
            <w:r w:rsidRPr="00385BBC">
              <w:rPr>
                <w:b/>
              </w:rPr>
              <w:t>NĂM HỌC: 2015-2016</w:t>
            </w:r>
            <w:r w:rsidRPr="00385BBC">
              <w:rPr>
                <w:b/>
              </w:rPr>
              <w:tab/>
              <w:t xml:space="preserve"> </w:t>
            </w:r>
          </w:p>
          <w:p w:rsidR="00BB3925" w:rsidRPr="00385BBC" w:rsidRDefault="00BB3925" w:rsidP="00AE12C0">
            <w:pPr>
              <w:tabs>
                <w:tab w:val="left" w:leader="dot" w:pos="33"/>
                <w:tab w:val="right" w:leader="dot" w:pos="5136"/>
              </w:tabs>
              <w:rPr>
                <w:b/>
              </w:rPr>
            </w:pPr>
            <w:r w:rsidRPr="00385BBC">
              <w:rPr>
                <w:b/>
              </w:rPr>
              <w:t>Môn: LUẬT KINH TẾ</w:t>
            </w:r>
          </w:p>
          <w:p w:rsidR="00BB3925" w:rsidRPr="00385BBC" w:rsidRDefault="00BB3925" w:rsidP="00AE12C0">
            <w:pPr>
              <w:tabs>
                <w:tab w:val="left" w:leader="dot" w:pos="33"/>
                <w:tab w:val="right" w:leader="dot" w:pos="5170"/>
              </w:tabs>
            </w:pPr>
            <w:r w:rsidRPr="00385BBC">
              <w:t>Mã môn học: BLAW 230906</w:t>
            </w:r>
          </w:p>
          <w:p w:rsidR="00BB3925" w:rsidRPr="00385BBC" w:rsidRDefault="00BB3925" w:rsidP="00AE12C0">
            <w:pPr>
              <w:tabs>
                <w:tab w:val="left" w:leader="dot" w:pos="33"/>
                <w:tab w:val="right" w:leader="dot" w:pos="2186"/>
                <w:tab w:val="right" w:leader="dot" w:pos="4454"/>
              </w:tabs>
            </w:pPr>
            <w:r w:rsidRPr="00385BBC">
              <w:t>Đề số/Mã đề:  001 Đề thi có 02 trang.</w:t>
            </w:r>
          </w:p>
          <w:p w:rsidR="00BB3925" w:rsidRPr="00385BBC" w:rsidRDefault="00BB3925" w:rsidP="00AE12C0">
            <w:pPr>
              <w:tabs>
                <w:tab w:val="left" w:pos="33"/>
                <w:tab w:val="left" w:leader="dot" w:pos="1449"/>
                <w:tab w:val="right" w:pos="5136"/>
              </w:tabs>
            </w:pPr>
            <w:r w:rsidRPr="00385BBC">
              <w:t>Thời gian: 75 phút.</w:t>
            </w:r>
          </w:p>
          <w:p w:rsidR="00BB3925" w:rsidRPr="00385BBC" w:rsidRDefault="00BB3925" w:rsidP="00AE12C0">
            <w:pPr>
              <w:tabs>
                <w:tab w:val="left" w:pos="33"/>
                <w:tab w:val="right" w:pos="4428"/>
              </w:tabs>
            </w:pPr>
            <w:r w:rsidRPr="00385BBC">
              <w:t>Được phép sử dụng tài liệu.</w:t>
            </w:r>
          </w:p>
        </w:tc>
      </w:tr>
      <w:tr w:rsidR="00BB3925" w:rsidRPr="00385BBC" w:rsidTr="00BB3925">
        <w:trPr>
          <w:trHeight w:val="259"/>
        </w:trPr>
        <w:tc>
          <w:tcPr>
            <w:tcW w:w="6379" w:type="dxa"/>
          </w:tcPr>
          <w:p w:rsidR="00BB3925" w:rsidRPr="00385BBC" w:rsidRDefault="00BB3925" w:rsidP="00AE12C0">
            <w:pPr>
              <w:pStyle w:val="Heading1"/>
              <w:spacing w:before="0" w:after="0"/>
              <w:jc w:val="center"/>
              <w:rPr>
                <w:rFonts w:ascii="Times New Roman" w:hAnsi="Times New Roman"/>
                <w:b w:val="0"/>
                <w:sz w:val="24"/>
                <w:szCs w:val="24"/>
              </w:rPr>
            </w:pPr>
          </w:p>
        </w:tc>
        <w:tc>
          <w:tcPr>
            <w:tcW w:w="6162" w:type="dxa"/>
          </w:tcPr>
          <w:p w:rsidR="00BB3925" w:rsidRPr="00385BBC" w:rsidRDefault="00BB3925" w:rsidP="00AE12C0">
            <w:pPr>
              <w:tabs>
                <w:tab w:val="left" w:pos="33"/>
                <w:tab w:val="right" w:pos="4428"/>
              </w:tabs>
              <w:rPr>
                <w:b/>
              </w:rPr>
            </w:pPr>
          </w:p>
        </w:tc>
      </w:tr>
    </w:tbl>
    <w:p w:rsidR="00BB3925" w:rsidRPr="00385BBC" w:rsidRDefault="00BB3925" w:rsidP="00BB3925">
      <w:pPr>
        <w:tabs>
          <w:tab w:val="left" w:pos="0"/>
          <w:tab w:val="left" w:pos="284"/>
          <w:tab w:val="right" w:pos="9072"/>
        </w:tabs>
        <w:rPr>
          <w:b/>
        </w:rPr>
      </w:pPr>
    </w:p>
    <w:p w:rsidR="00BB3925" w:rsidRPr="00385BBC" w:rsidRDefault="00BB3925" w:rsidP="00BB3925">
      <w:pPr>
        <w:tabs>
          <w:tab w:val="left" w:pos="284"/>
          <w:tab w:val="right" w:pos="9072"/>
        </w:tabs>
        <w:spacing w:line="360" w:lineRule="auto"/>
        <w:jc w:val="both"/>
        <w:rPr>
          <w:b/>
          <w:u w:val="single"/>
        </w:rPr>
      </w:pPr>
      <w:r w:rsidRPr="00385BBC">
        <w:rPr>
          <w:b/>
          <w:u w:val="single"/>
        </w:rPr>
        <w:t xml:space="preserve">Câu 1: ( 5 điểm) </w:t>
      </w:r>
    </w:p>
    <w:p w:rsidR="00BB3925" w:rsidRPr="00385BBC" w:rsidRDefault="00BB3925" w:rsidP="00BB3925">
      <w:pPr>
        <w:numPr>
          <w:ilvl w:val="0"/>
          <w:numId w:val="1"/>
        </w:numPr>
        <w:spacing w:line="360" w:lineRule="auto"/>
        <w:jc w:val="both"/>
      </w:pPr>
      <w:r w:rsidRPr="00385BBC">
        <w:t>Mỗi câu nhận định đúng với đáp án được 1 điểm</w:t>
      </w:r>
    </w:p>
    <w:p w:rsidR="00BB3925" w:rsidRPr="00385BBC" w:rsidRDefault="00BB3925" w:rsidP="00BB3925">
      <w:pPr>
        <w:pStyle w:val="ListParagraph"/>
        <w:numPr>
          <w:ilvl w:val="0"/>
          <w:numId w:val="2"/>
        </w:numPr>
        <w:spacing w:line="360" w:lineRule="auto"/>
        <w:jc w:val="both"/>
        <w:rPr>
          <w:bCs/>
        </w:rPr>
      </w:pPr>
      <w:r w:rsidRPr="00385BBC">
        <w:rPr>
          <w:bCs/>
        </w:rPr>
        <w:t xml:space="preserve">SAI: </w:t>
      </w:r>
    </w:p>
    <w:p w:rsidR="00BB3925" w:rsidRPr="00385BBC" w:rsidRDefault="00BB3925" w:rsidP="00BB3925">
      <w:pPr>
        <w:jc w:val="both"/>
      </w:pPr>
      <w:r w:rsidRPr="00385BBC">
        <w:rPr>
          <w:b/>
        </w:rPr>
        <w:t xml:space="preserve"> </w:t>
      </w:r>
      <w:r w:rsidRPr="00385BBC">
        <w:t>Căn cứ vào Điều 44 Luật DN 2014 thì</w:t>
      </w:r>
      <w:r w:rsidRPr="00385BBC">
        <w:rPr>
          <w:b/>
        </w:rPr>
        <w:t xml:space="preserve"> “</w:t>
      </w:r>
      <w:r w:rsidRPr="00385BBC">
        <w:t>Doanh nghiệp có quyền quyết định về hình thức, số lượng và nội dung con dấu của doanh nghiệp”. Trước khi sử dụng, doanh nghiệp có nghĩa vụ thông báo mẫu con dấu với cơ quan đăng ký kinh doanh để đăng tải công khai trên Cổng thông tin quốc gia về đăng ký doanh nghiệp”</w:t>
      </w:r>
    </w:p>
    <w:p w:rsidR="00BB3925" w:rsidRPr="00385BBC" w:rsidRDefault="00BB3925" w:rsidP="00BB3925">
      <w:pPr>
        <w:jc w:val="both"/>
        <w:rPr>
          <w:b/>
        </w:rPr>
      </w:pPr>
    </w:p>
    <w:p w:rsidR="00BB3925" w:rsidRDefault="00BB3925" w:rsidP="00BB3925">
      <w:pPr>
        <w:pStyle w:val="ListParagraph"/>
        <w:numPr>
          <w:ilvl w:val="0"/>
          <w:numId w:val="2"/>
        </w:numPr>
        <w:jc w:val="both"/>
      </w:pPr>
      <w:r>
        <w:t>ĐÚNG</w:t>
      </w:r>
    </w:p>
    <w:p w:rsidR="00BB3925" w:rsidRPr="00F138E0" w:rsidRDefault="00BB3925" w:rsidP="00BB3925">
      <w:pPr>
        <w:pStyle w:val="ListParagraph"/>
        <w:ind w:left="90"/>
        <w:jc w:val="both"/>
      </w:pPr>
      <w:r w:rsidRPr="00F138E0">
        <w:t>Căn cứ vào điểm b khoản 1, Điều 52 Luật DN 201</w:t>
      </w:r>
      <w:r>
        <w:t xml:space="preserve">4 , </w:t>
      </w:r>
      <w:r w:rsidRPr="00F138E0">
        <w:t xml:space="preserve">Khi thành viên phản đối việc </w:t>
      </w:r>
      <w:r>
        <w:t xml:space="preserve">tổ chức lại công ty thì có quyền </w:t>
      </w:r>
      <w:r w:rsidRPr="00F138E0">
        <w:t>yêu cầu công ty mua lại phẩn vốn góp</w:t>
      </w:r>
      <w:r>
        <w:t xml:space="preserve"> mà sáp nhập là một trong các trường hợp tổ chức lại công ty (Khoản 25, Điều 4, Luật DN2014).</w:t>
      </w:r>
    </w:p>
    <w:p w:rsidR="00BB3925" w:rsidRPr="00385BBC" w:rsidRDefault="00BB3925" w:rsidP="00BB3925">
      <w:pPr>
        <w:pStyle w:val="ListParagraph"/>
        <w:ind w:left="1004"/>
        <w:jc w:val="both"/>
        <w:rPr>
          <w:i/>
        </w:rPr>
      </w:pPr>
    </w:p>
    <w:p w:rsidR="00BB3925" w:rsidRPr="00385BBC" w:rsidRDefault="00BB3925" w:rsidP="00BB3925">
      <w:pPr>
        <w:pStyle w:val="ListParagraph"/>
        <w:numPr>
          <w:ilvl w:val="0"/>
          <w:numId w:val="2"/>
        </w:numPr>
        <w:jc w:val="both"/>
        <w:rPr>
          <w:i/>
        </w:rPr>
      </w:pPr>
      <w:r w:rsidRPr="00385BBC">
        <w:t>SAI</w:t>
      </w:r>
    </w:p>
    <w:p w:rsidR="00BB3925" w:rsidRPr="00385BBC" w:rsidRDefault="00BB3925" w:rsidP="00BB3925">
      <w:pPr>
        <w:jc w:val="both"/>
      </w:pPr>
      <w:r w:rsidRPr="00385BBC">
        <w:t xml:space="preserve">Căn cứ vào Điều 176 và Điều 182 của Luật Doanh nghiệp 2014 thì chỉ có thành viên hợp danh mới có quyền tham gia quản lý và nhân danh công ty thực hiện công việc kinh doanh còn thành viên góp vốn thì không có quyền này. </w:t>
      </w:r>
    </w:p>
    <w:p w:rsidR="00BB3925" w:rsidRPr="00385BBC" w:rsidRDefault="00BB3925" w:rsidP="00BB3925">
      <w:pPr>
        <w:pStyle w:val="ListParagraph"/>
        <w:numPr>
          <w:ilvl w:val="0"/>
          <w:numId w:val="2"/>
        </w:numPr>
        <w:jc w:val="both"/>
      </w:pPr>
      <w:r w:rsidRPr="00385BBC">
        <w:t>Sai</w:t>
      </w:r>
    </w:p>
    <w:p w:rsidR="00BB3925" w:rsidRPr="00385BBC" w:rsidRDefault="00BB3925" w:rsidP="00BB3925">
      <w:pPr>
        <w:jc w:val="both"/>
      </w:pPr>
      <w:r w:rsidRPr="00385BBC">
        <w:t xml:space="preserve">Căn cứ vào Điều 49 Luật phá sản 2014 thì khi Doanh nghiệp bị mở thủ tục phá sản vẫn có thể thực hiện hoạt động vay tiền nhưng trước đó phải báo cáo với quản tài viên, Doanh nghiêp quản lý, thanh lý tài sản. </w:t>
      </w:r>
    </w:p>
    <w:p w:rsidR="00BB3925" w:rsidRPr="00385BBC" w:rsidRDefault="00BB3925" w:rsidP="00BB3925">
      <w:pPr>
        <w:pStyle w:val="ListParagraph"/>
        <w:numPr>
          <w:ilvl w:val="0"/>
          <w:numId w:val="2"/>
        </w:numPr>
        <w:jc w:val="both"/>
      </w:pPr>
      <w:r w:rsidRPr="00385BBC">
        <w:t xml:space="preserve">Sai </w:t>
      </w:r>
    </w:p>
    <w:p w:rsidR="00BB3925" w:rsidRPr="00385BBC" w:rsidRDefault="00BB3925" w:rsidP="00BB3925">
      <w:pPr>
        <w:pStyle w:val="NormalWeb"/>
        <w:shd w:val="clear" w:color="auto" w:fill="FFFFFF"/>
        <w:spacing w:before="0" w:beforeAutospacing="0" w:after="0" w:afterAutospacing="0" w:line="288" w:lineRule="auto"/>
        <w:jc w:val="both"/>
      </w:pPr>
      <w:r>
        <w:t xml:space="preserve">Tùy vào tính chất, loại Hợp đồng mà có thể sử dụng hình thức  bằng văn bản, bằng miệng  hoặc hành vi. </w:t>
      </w:r>
    </w:p>
    <w:p w:rsidR="00BB3925" w:rsidRPr="00385BBC" w:rsidRDefault="00BB3925" w:rsidP="00BB3925">
      <w:pPr>
        <w:pStyle w:val="NormalWeb"/>
        <w:shd w:val="clear" w:color="auto" w:fill="FFFFFF"/>
        <w:spacing w:before="0" w:beforeAutospacing="0" w:after="0" w:afterAutospacing="0" w:line="288" w:lineRule="auto"/>
        <w:jc w:val="both"/>
        <w:rPr>
          <w:b/>
          <w:u w:val="single"/>
        </w:rPr>
      </w:pPr>
      <w:r w:rsidRPr="00385BBC">
        <w:rPr>
          <w:b/>
          <w:u w:val="single"/>
        </w:rPr>
        <w:t>Câu 2: (2 điểm)</w:t>
      </w:r>
    </w:p>
    <w:p w:rsidR="00BB3925" w:rsidRPr="00385BBC" w:rsidRDefault="00BB3925" w:rsidP="00BB3925">
      <w:pPr>
        <w:pStyle w:val="NormalWeb"/>
        <w:shd w:val="clear" w:color="auto" w:fill="FFFFFF"/>
        <w:spacing w:before="0" w:beforeAutospacing="0" w:after="0" w:afterAutospacing="0" w:line="288" w:lineRule="auto"/>
        <w:jc w:val="both"/>
      </w:pPr>
      <w:r w:rsidRPr="00385BBC">
        <w:t xml:space="preserve">Thí sinh nêu được các ý cơ bản sau: </w:t>
      </w:r>
    </w:p>
    <w:p w:rsidR="00BB3925" w:rsidRPr="00385BBC" w:rsidRDefault="00BB3925" w:rsidP="00BB3925">
      <w:pPr>
        <w:pStyle w:val="NormalWeb"/>
        <w:shd w:val="clear" w:color="auto" w:fill="FFFFFF"/>
        <w:spacing w:before="0" w:beforeAutospacing="0" w:after="0" w:afterAutospacing="0" w:line="288" w:lineRule="auto"/>
        <w:jc w:val="both"/>
      </w:pPr>
      <w:r w:rsidRPr="00385BBC">
        <w:rPr>
          <w:b/>
          <w:u w:val="single"/>
        </w:rPr>
        <w:t>Giống nhau</w:t>
      </w:r>
      <w:r w:rsidRPr="00385BBC">
        <w:t xml:space="preserve">: Đều là biện pháp chế tài mang tính tiền tệ nhằm đảm bảo Hợp đồng được thực hiện đúng đầy đủ, đảm bảo quyền và lợi ích của bên bị vi phạm. </w:t>
      </w:r>
    </w:p>
    <w:p w:rsidR="00BB3925" w:rsidRPr="00385BBC" w:rsidRDefault="00BB3925" w:rsidP="00BB3925">
      <w:pPr>
        <w:pStyle w:val="NormalWeb"/>
        <w:shd w:val="clear" w:color="auto" w:fill="FFFFFF"/>
        <w:spacing w:before="0" w:beforeAutospacing="0" w:after="0" w:afterAutospacing="0" w:line="288" w:lineRule="auto"/>
        <w:jc w:val="both"/>
        <w:rPr>
          <w:b/>
          <w:u w:val="single"/>
        </w:rPr>
      </w:pPr>
      <w:r w:rsidRPr="00385BBC">
        <w:rPr>
          <w:b/>
          <w:u w:val="single"/>
        </w:rPr>
        <w:t>Khác nhau:</w:t>
      </w:r>
    </w:p>
    <w:tbl>
      <w:tblPr>
        <w:tblStyle w:val="TableGrid"/>
        <w:tblW w:w="0" w:type="auto"/>
        <w:tblLook w:val="04A0" w:firstRow="1" w:lastRow="0" w:firstColumn="1" w:lastColumn="0" w:noHBand="0" w:noVBand="1"/>
      </w:tblPr>
      <w:tblGrid>
        <w:gridCol w:w="3096"/>
        <w:gridCol w:w="3097"/>
        <w:gridCol w:w="3097"/>
      </w:tblGrid>
      <w:tr w:rsidR="00BB3925" w:rsidRPr="00385BBC" w:rsidTr="00AE12C0">
        <w:tc>
          <w:tcPr>
            <w:tcW w:w="3096" w:type="dxa"/>
          </w:tcPr>
          <w:p w:rsidR="00BB3925" w:rsidRPr="00385BBC" w:rsidRDefault="00BB3925" w:rsidP="00BB3925">
            <w:r w:rsidRPr="00385BBC">
              <w:t>Tiêu chí</w:t>
            </w:r>
          </w:p>
        </w:tc>
        <w:tc>
          <w:tcPr>
            <w:tcW w:w="3097" w:type="dxa"/>
          </w:tcPr>
          <w:p w:rsidR="00BB3925" w:rsidRPr="00385BBC" w:rsidRDefault="00BB3925" w:rsidP="00BB3925">
            <w:r w:rsidRPr="00385BBC">
              <w:t>Phạt vi phạm</w:t>
            </w:r>
          </w:p>
        </w:tc>
        <w:tc>
          <w:tcPr>
            <w:tcW w:w="3097" w:type="dxa"/>
          </w:tcPr>
          <w:p w:rsidR="00BB3925" w:rsidRPr="00385BBC" w:rsidRDefault="00BB3925" w:rsidP="00BB3925">
            <w:r w:rsidRPr="00385BBC">
              <w:t>Bồi thường thiệt hại</w:t>
            </w:r>
          </w:p>
        </w:tc>
      </w:tr>
      <w:tr w:rsidR="00BB3925" w:rsidRPr="00385BBC" w:rsidTr="00AE12C0">
        <w:tc>
          <w:tcPr>
            <w:tcW w:w="3096" w:type="dxa"/>
          </w:tcPr>
          <w:p w:rsidR="00BB3925" w:rsidRPr="00385BBC" w:rsidRDefault="00BB3925" w:rsidP="00BB3925">
            <w:r w:rsidRPr="00385BBC">
              <w:t>Điều kiện áp dụng</w:t>
            </w:r>
          </w:p>
        </w:tc>
        <w:tc>
          <w:tcPr>
            <w:tcW w:w="3097" w:type="dxa"/>
          </w:tcPr>
          <w:p w:rsidR="00BB3925" w:rsidRPr="00385BBC" w:rsidRDefault="00BB3925" w:rsidP="00BB3925">
            <w:r w:rsidRPr="00385BBC">
              <w:t>Các bên có thỏa thuận điều kiện phạt vi phạm trong Hợp đồng</w:t>
            </w:r>
          </w:p>
        </w:tc>
        <w:tc>
          <w:tcPr>
            <w:tcW w:w="3097" w:type="dxa"/>
          </w:tcPr>
          <w:p w:rsidR="00BB3925" w:rsidRPr="00385BBC" w:rsidRDefault="00BB3925" w:rsidP="00BB3925">
            <w:r w:rsidRPr="00385BBC">
              <w:t>Không cần phải quy định trong Hợp đồng chỉ cần xảy ra 3 điều kiện</w:t>
            </w:r>
          </w:p>
          <w:p w:rsidR="00BB3925" w:rsidRPr="00385BBC" w:rsidRDefault="00BB3925" w:rsidP="00BB3925">
            <w:pPr>
              <w:pStyle w:val="ListParagraph"/>
              <w:ind w:left="107"/>
            </w:pPr>
            <w:r w:rsidRPr="00385BBC">
              <w:t>Có hành vi vi phạm Hợp đồng</w:t>
            </w:r>
          </w:p>
          <w:p w:rsidR="00BB3925" w:rsidRPr="00385BBC" w:rsidRDefault="00BB3925" w:rsidP="00BB3925">
            <w:pPr>
              <w:pStyle w:val="ListParagraph"/>
              <w:ind w:left="107"/>
            </w:pPr>
            <w:r w:rsidRPr="00385BBC">
              <w:t>Có thiệt hại thực tế</w:t>
            </w:r>
          </w:p>
          <w:p w:rsidR="00BB3925" w:rsidRPr="00385BBC" w:rsidRDefault="00BB3925" w:rsidP="00BB3925">
            <w:pPr>
              <w:pStyle w:val="ListParagraph"/>
              <w:ind w:left="107"/>
            </w:pPr>
            <w:r w:rsidRPr="00385BBC">
              <w:t>Có mối quan hệ nhân quả giữa hành vi và thiêt hại</w:t>
            </w:r>
          </w:p>
          <w:p w:rsidR="00BB3925" w:rsidRPr="00385BBC" w:rsidRDefault="00BB3925" w:rsidP="00BB3925">
            <w:pPr>
              <w:pStyle w:val="ListParagraph"/>
              <w:ind w:left="107"/>
            </w:pPr>
          </w:p>
        </w:tc>
      </w:tr>
      <w:tr w:rsidR="00BB3925" w:rsidRPr="00385BBC" w:rsidTr="00AE12C0">
        <w:tc>
          <w:tcPr>
            <w:tcW w:w="3096" w:type="dxa"/>
          </w:tcPr>
          <w:p w:rsidR="00BB3925" w:rsidRPr="00385BBC" w:rsidRDefault="00BB3925" w:rsidP="00BB3925">
            <w:r w:rsidRPr="00385BBC">
              <w:t>Mức phạt/mức bồi thường</w:t>
            </w:r>
          </w:p>
        </w:tc>
        <w:tc>
          <w:tcPr>
            <w:tcW w:w="3097" w:type="dxa"/>
          </w:tcPr>
          <w:p w:rsidR="00BB3925" w:rsidRPr="00385BBC" w:rsidRDefault="00BB3925" w:rsidP="00BB3925">
            <w:r w:rsidRPr="00385BBC">
              <w:t xml:space="preserve">Không quá 8% phần giá trị nghĩa vu Hợp đồng bị vi </w:t>
            </w:r>
            <w:r w:rsidRPr="00385BBC">
              <w:lastRenderedPageBreak/>
              <w:t>phạm</w:t>
            </w:r>
          </w:p>
        </w:tc>
        <w:tc>
          <w:tcPr>
            <w:tcW w:w="3097" w:type="dxa"/>
          </w:tcPr>
          <w:p w:rsidR="00BB3925" w:rsidRPr="00385BBC" w:rsidRDefault="00BB3925" w:rsidP="00BB3925">
            <w:r w:rsidRPr="00385BBC">
              <w:lastRenderedPageBreak/>
              <w:t xml:space="preserve">Không giới hạn mức thiệt hại, bồi thường theo tổn thất </w:t>
            </w:r>
            <w:r w:rsidRPr="00385BBC">
              <w:lastRenderedPageBreak/>
              <w:t>thực tế</w:t>
            </w:r>
          </w:p>
        </w:tc>
      </w:tr>
      <w:tr w:rsidR="00BB3925" w:rsidRPr="00385BBC" w:rsidTr="00AE12C0">
        <w:tc>
          <w:tcPr>
            <w:tcW w:w="3096" w:type="dxa"/>
          </w:tcPr>
          <w:p w:rsidR="00BB3925" w:rsidRPr="00385BBC" w:rsidRDefault="00BB3925" w:rsidP="00BB3925">
            <w:r w:rsidRPr="00385BBC">
              <w:lastRenderedPageBreak/>
              <w:t>Mục đích chính</w:t>
            </w:r>
          </w:p>
        </w:tc>
        <w:tc>
          <w:tcPr>
            <w:tcW w:w="3097" w:type="dxa"/>
          </w:tcPr>
          <w:p w:rsidR="00BB3925" w:rsidRPr="00385BBC" w:rsidRDefault="00BB3925" w:rsidP="00BB3925">
            <w:r w:rsidRPr="00385BBC">
              <w:t>Ngăn ngừa vi phạm</w:t>
            </w:r>
          </w:p>
        </w:tc>
        <w:tc>
          <w:tcPr>
            <w:tcW w:w="3097" w:type="dxa"/>
          </w:tcPr>
          <w:p w:rsidR="00BB3925" w:rsidRPr="00385BBC" w:rsidRDefault="00BB3925" w:rsidP="00BB3925">
            <w:r w:rsidRPr="00385BBC">
              <w:t>Khắc phục hậu quả do vi phạm</w:t>
            </w:r>
          </w:p>
        </w:tc>
      </w:tr>
    </w:tbl>
    <w:p w:rsidR="00BB3925" w:rsidRPr="00385BBC" w:rsidRDefault="00BB3925" w:rsidP="00BB3925">
      <w:pPr>
        <w:pStyle w:val="NormalWeb"/>
        <w:shd w:val="clear" w:color="auto" w:fill="FFFFFF"/>
        <w:spacing w:before="0" w:beforeAutospacing="0" w:after="0" w:afterAutospacing="0" w:line="288" w:lineRule="auto"/>
        <w:jc w:val="both"/>
      </w:pPr>
    </w:p>
    <w:p w:rsidR="00BB3925" w:rsidRPr="00385BBC" w:rsidRDefault="00BB3925" w:rsidP="00BB3925">
      <w:pPr>
        <w:pStyle w:val="NormalWeb"/>
        <w:shd w:val="clear" w:color="auto" w:fill="FFFFFF"/>
        <w:spacing w:before="0" w:beforeAutospacing="0" w:after="0" w:afterAutospacing="0" w:line="288" w:lineRule="auto"/>
        <w:jc w:val="both"/>
      </w:pPr>
      <w:r w:rsidRPr="00385BBC">
        <w:t xml:space="preserve"> </w:t>
      </w:r>
    </w:p>
    <w:p w:rsidR="00BB3925" w:rsidRPr="00711693" w:rsidRDefault="00BB3925" w:rsidP="00BB3925">
      <w:pPr>
        <w:pStyle w:val="NormalWeb"/>
        <w:shd w:val="clear" w:color="auto" w:fill="FFFFFF"/>
        <w:spacing w:before="0" w:beforeAutospacing="0" w:after="0" w:afterAutospacing="0" w:line="288" w:lineRule="auto"/>
        <w:jc w:val="both"/>
        <w:rPr>
          <w:b/>
          <w:u w:val="single"/>
        </w:rPr>
      </w:pPr>
      <w:r w:rsidRPr="00711693">
        <w:rPr>
          <w:b/>
          <w:u w:val="single"/>
        </w:rPr>
        <w:t xml:space="preserve">Câu 3: 3 điểm </w:t>
      </w:r>
    </w:p>
    <w:p w:rsidR="00BB3925" w:rsidRPr="004A6226" w:rsidRDefault="00BB3925" w:rsidP="00BB3925">
      <w:pPr>
        <w:pStyle w:val="NormalWeb"/>
        <w:numPr>
          <w:ilvl w:val="0"/>
          <w:numId w:val="4"/>
        </w:numPr>
        <w:shd w:val="clear" w:color="auto" w:fill="FFFFFF"/>
        <w:spacing w:before="0" w:beforeAutospacing="0" w:after="0" w:afterAutospacing="0" w:line="288" w:lineRule="auto"/>
        <w:jc w:val="both"/>
        <w:rPr>
          <w:b/>
        </w:rPr>
      </w:pPr>
      <w:r>
        <w:rPr>
          <w:b/>
        </w:rPr>
        <w:t>Mỗi câu đúng được 1.5 điểm</w:t>
      </w:r>
    </w:p>
    <w:p w:rsidR="00BB3925" w:rsidRPr="00385BBC" w:rsidRDefault="00BB3925" w:rsidP="00BB3925">
      <w:pPr>
        <w:pStyle w:val="ListParagraph"/>
        <w:numPr>
          <w:ilvl w:val="0"/>
          <w:numId w:val="3"/>
        </w:numPr>
        <w:jc w:val="both"/>
      </w:pPr>
      <w:r w:rsidRPr="00385BBC">
        <w:t>Theo Điều 135 Luật DN2014, Đại hội cổ đông bao gồm các cổ đông có quyền biểu quyết. Căn cứ vào Điều 114, Điều116, Điều 117, Điều 118 thì cổ đông ưu đãi cổ tức và cổ đông ưu đãi hoàn lại không có quyền biểu quyết. Do đó, Đại hội đồng cổ đông của công ty bao gồm: A,B,C,D</w:t>
      </w:r>
    </w:p>
    <w:p w:rsidR="00BB3925" w:rsidRPr="00D961DD" w:rsidRDefault="00BB3925" w:rsidP="00BB3925">
      <w:pPr>
        <w:pStyle w:val="ListParagraph"/>
        <w:numPr>
          <w:ilvl w:val="0"/>
          <w:numId w:val="3"/>
        </w:numPr>
        <w:jc w:val="both"/>
      </w:pPr>
      <w:r w:rsidRPr="00D961DD">
        <w:t>Theo yêu cầu của bài thì số cổ phần mà ông E nắm giữ là cổ phần ưu đãi hoàn lại. Căn cứ vào Khoản 1, Điều 118 Luật DN 2014 thì “</w:t>
      </w:r>
      <w:r w:rsidRPr="00D961DD">
        <w:rPr>
          <w:color w:val="222222"/>
          <w:shd w:val="clear" w:color="auto" w:fill="F9FAFC"/>
        </w:rPr>
        <w:t xml:space="preserve">Cổ phần ưu đãi hoàn lại là cổ phần được công ty hoàn lại vốn góp theo yêu cầu của người sở hữu hoặc theo các điều kiện được ghi tại cổ phiếu của cổ phần ưu đãi hoàn lại’’. Như vậy Ông E được quyền yêu cầu công ty mua lại (tức hoàn lại vốn góp) bất kỳ lúc nào kể cả trường hợp có mâu thuẫn với chủ tịch Hội đồng quản trị. Tuy nhiên việc Công ty có hoàn lại vốn góp không phụ thuộc vào các điều kiện ghi trên cổ phiếu của cổ phần ưu đãi hoàn lại mà ông E sở hữu. </w:t>
      </w:r>
    </w:p>
    <w:p w:rsidR="00BB3925" w:rsidRPr="00D961DD" w:rsidRDefault="00BB3925" w:rsidP="00BB3925">
      <w:pPr>
        <w:ind w:left="360"/>
        <w:jc w:val="both"/>
        <w:rPr>
          <w:color w:val="222222"/>
          <w:shd w:val="clear" w:color="auto" w:fill="F9FAFC"/>
        </w:rPr>
      </w:pPr>
      <w:bookmarkStart w:id="0" w:name="_GoBack"/>
      <w:bookmarkEnd w:id="0"/>
    </w:p>
    <w:p w:rsidR="00BB3925" w:rsidRPr="00D961DD" w:rsidRDefault="00BB3925" w:rsidP="00BB3925">
      <w:pPr>
        <w:ind w:left="360"/>
        <w:jc w:val="both"/>
        <w:rPr>
          <w:i/>
          <w:color w:val="222222"/>
          <w:shd w:val="clear" w:color="auto" w:fill="F9FAFC"/>
        </w:rPr>
      </w:pPr>
      <w:r w:rsidRPr="00D961DD">
        <w:rPr>
          <w:color w:val="222222"/>
          <w:shd w:val="clear" w:color="auto" w:fill="F9FAFC"/>
        </w:rPr>
        <w:t>(</w:t>
      </w:r>
      <w:r w:rsidRPr="00D961DD">
        <w:rPr>
          <w:i/>
          <w:color w:val="222222"/>
          <w:shd w:val="clear" w:color="auto" w:fill="F9FAFC"/>
        </w:rPr>
        <w:t>Lưu ý: Thí sinh sử dụng</w:t>
      </w:r>
      <w:r w:rsidRPr="00D961DD">
        <w:rPr>
          <w:i/>
        </w:rPr>
        <w:t xml:space="preserve"> Điều 129 Luật Doanh nghiệp 2014  để giải thích trường hợp của ông E là không hoàn toàn chính xác. Bởi nếu khẳng định ông  E là cổ đông ưu đãi hoàn lại (không có quyền biểu quyết) nên không có quyền yêu cầu</w:t>
      </w:r>
      <w:r>
        <w:rPr>
          <w:i/>
        </w:rPr>
        <w:t xml:space="preserve"> công ty mua lại</w:t>
      </w:r>
      <w:r w:rsidRPr="00D961DD">
        <w:rPr>
          <w:i/>
        </w:rPr>
        <w:t xml:space="preserve"> thì đúng với văn cảnh của Điều luật 129 nhưng không đúng với bản chất của loại cổ phần ưu đãi hoàn lại</w:t>
      </w:r>
      <w:r>
        <w:rPr>
          <w:i/>
        </w:rPr>
        <w:t>)</w:t>
      </w:r>
    </w:p>
    <w:p w:rsidR="00BB3925" w:rsidRPr="00385BBC" w:rsidRDefault="00BB3925" w:rsidP="00BB3925">
      <w:pPr>
        <w:pStyle w:val="ListParagraph"/>
        <w:ind w:left="1004"/>
        <w:rPr>
          <w:i/>
        </w:rPr>
      </w:pPr>
    </w:p>
    <w:p w:rsidR="00BB3925" w:rsidRPr="00385BBC" w:rsidRDefault="00BB3925" w:rsidP="00BB3925">
      <w:pPr>
        <w:pStyle w:val="ListParagraph"/>
        <w:ind w:left="1004"/>
        <w:rPr>
          <w:i/>
        </w:rPr>
      </w:pPr>
    </w:p>
    <w:p w:rsidR="00BB3925" w:rsidRPr="00385BBC" w:rsidRDefault="00BB3925" w:rsidP="00BB3925">
      <w:pPr>
        <w:pStyle w:val="ListParagraph"/>
        <w:ind w:left="1004"/>
        <w:rPr>
          <w:i/>
        </w:rPr>
      </w:pPr>
    </w:p>
    <w:p w:rsidR="00BB3925" w:rsidRPr="00385BBC" w:rsidRDefault="00BB3925" w:rsidP="00BB3925">
      <w:pPr>
        <w:pStyle w:val="ListParagraph"/>
        <w:ind w:left="1004"/>
        <w:rPr>
          <w:i/>
        </w:rPr>
      </w:pPr>
      <w:r>
        <w:rPr>
          <w:noProof/>
        </w:rPr>
        <mc:AlternateContent>
          <mc:Choice Requires="wps">
            <w:drawing>
              <wp:anchor distT="0" distB="0" distL="114300" distR="114300" simplePos="0" relativeHeight="251659264" behindDoc="0" locked="0" layoutInCell="1" allowOverlap="1">
                <wp:simplePos x="0" y="0"/>
                <wp:positionH relativeFrom="column">
                  <wp:posOffset>3545205</wp:posOffset>
                </wp:positionH>
                <wp:positionV relativeFrom="paragraph">
                  <wp:posOffset>28575</wp:posOffset>
                </wp:positionV>
                <wp:extent cx="2284730" cy="1342390"/>
                <wp:effectExtent l="7620" t="5715"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342390"/>
                        </a:xfrm>
                        <a:prstGeom prst="rect">
                          <a:avLst/>
                        </a:prstGeom>
                        <a:solidFill>
                          <a:srgbClr val="FFFFFF"/>
                        </a:solidFill>
                        <a:ln w="9525">
                          <a:solidFill>
                            <a:srgbClr val="FFFFFF"/>
                          </a:solidFill>
                          <a:miter lim="800000"/>
                          <a:headEnd/>
                          <a:tailEnd/>
                        </a:ln>
                      </wps:spPr>
                      <wps:txbx>
                        <w:txbxContent>
                          <w:p w:rsidR="00BB3925" w:rsidRPr="00323A79" w:rsidRDefault="00BB3925" w:rsidP="00BB3925">
                            <w:pPr>
                              <w:jc w:val="center"/>
                              <w:rPr>
                                <w:sz w:val="26"/>
                              </w:rPr>
                            </w:pPr>
                            <w:r w:rsidRPr="00323A79">
                              <w:rPr>
                                <w:sz w:val="26"/>
                              </w:rPr>
                              <w:t xml:space="preserve">Ngày  </w:t>
                            </w:r>
                            <w:r>
                              <w:rPr>
                                <w:sz w:val="26"/>
                              </w:rPr>
                              <w:t>1   tháng 12</w:t>
                            </w:r>
                            <w:r w:rsidRPr="00323A79">
                              <w:rPr>
                                <w:sz w:val="26"/>
                              </w:rPr>
                              <w:t xml:space="preserve">  năm 20</w:t>
                            </w:r>
                            <w:r>
                              <w:rPr>
                                <w:sz w:val="26"/>
                              </w:rPr>
                              <w:t>15</w:t>
                            </w:r>
                          </w:p>
                          <w:p w:rsidR="00BB3925" w:rsidRPr="00DE2D1E" w:rsidRDefault="00BB3925" w:rsidP="00BB3925">
                            <w:pPr>
                              <w:jc w:val="center"/>
                              <w:rPr>
                                <w:b/>
                              </w:rPr>
                            </w:pPr>
                            <w:r w:rsidRPr="00DE2D1E">
                              <w:rPr>
                                <w:b/>
                              </w:rPr>
                              <w:t>Thông qua bộ môn</w:t>
                            </w:r>
                          </w:p>
                          <w:p w:rsidR="00BB3925" w:rsidRPr="00DE2D1E" w:rsidRDefault="00BB3925" w:rsidP="00BB3925">
                            <w:pPr>
                              <w:ind w:left="360"/>
                              <w:jc w:val="center"/>
                              <w:rPr>
                                <w:b/>
                              </w:rPr>
                            </w:pPr>
                          </w:p>
                          <w:p w:rsidR="00BB3925" w:rsidRDefault="00BB3925" w:rsidP="00BB3925">
                            <w:pPr>
                              <w:jc w:val="center"/>
                              <w:rPr>
                                <w:i/>
                              </w:rPr>
                            </w:pPr>
                          </w:p>
                          <w:p w:rsidR="00BB3925" w:rsidRDefault="00BB3925" w:rsidP="00BB3925">
                            <w:pPr>
                              <w:jc w:val="center"/>
                              <w:rPr>
                                <w:i/>
                              </w:rPr>
                            </w:pPr>
                          </w:p>
                          <w:p w:rsidR="00BB3925" w:rsidRDefault="00BB3925" w:rsidP="00BB3925">
                            <w:pPr>
                              <w:jc w:val="center"/>
                              <w:rPr>
                                <w:i/>
                              </w:rPr>
                            </w:pPr>
                          </w:p>
                          <w:p w:rsidR="00BB3925" w:rsidRDefault="00BB3925" w:rsidP="00BB3925">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9.15pt;margin-top:2.25pt;width:179.9pt;height:105.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" strokecolor="white">
                <v:textbox style="mso-fit-shape-to-text:t">
                  <w:txbxContent>
                    <w:p w:rsidR="00BB3925" w:rsidRPr="00323A79" w:rsidRDefault="00BB3925" w:rsidP="00BB3925">
                      <w:pPr>
                        <w:jc w:val="center"/>
                        <w:rPr>
                          <w:sz w:val="26"/>
                        </w:rPr>
                      </w:pPr>
                      <w:r w:rsidRPr="00323A79">
                        <w:rPr>
                          <w:sz w:val="26"/>
                        </w:rPr>
                        <w:t xml:space="preserve">Ngày  </w:t>
                      </w:r>
                      <w:r>
                        <w:rPr>
                          <w:sz w:val="26"/>
                        </w:rPr>
                        <w:t>1   tháng 12</w:t>
                      </w:r>
                      <w:r w:rsidRPr="00323A79">
                        <w:rPr>
                          <w:sz w:val="26"/>
                        </w:rPr>
                        <w:t xml:space="preserve">  năm 20</w:t>
                      </w:r>
                      <w:r>
                        <w:rPr>
                          <w:sz w:val="26"/>
                        </w:rPr>
                        <w:t>15</w:t>
                      </w:r>
                    </w:p>
                    <w:p w:rsidR="00BB3925" w:rsidRPr="00DE2D1E" w:rsidRDefault="00BB3925" w:rsidP="00BB3925">
                      <w:pPr>
                        <w:jc w:val="center"/>
                        <w:rPr>
                          <w:b/>
                        </w:rPr>
                      </w:pPr>
                      <w:r w:rsidRPr="00DE2D1E">
                        <w:rPr>
                          <w:b/>
                        </w:rPr>
                        <w:t>Thông qua bộ môn</w:t>
                      </w:r>
                    </w:p>
                    <w:p w:rsidR="00BB3925" w:rsidRPr="00DE2D1E" w:rsidRDefault="00BB3925" w:rsidP="00BB3925">
                      <w:pPr>
                        <w:ind w:left="360"/>
                        <w:jc w:val="center"/>
                        <w:rPr>
                          <w:b/>
                        </w:rPr>
                      </w:pPr>
                    </w:p>
                    <w:p w:rsidR="00BB3925" w:rsidRDefault="00BB3925" w:rsidP="00BB3925">
                      <w:pPr>
                        <w:jc w:val="center"/>
                        <w:rPr>
                          <w:i/>
                        </w:rPr>
                      </w:pPr>
                    </w:p>
                    <w:p w:rsidR="00BB3925" w:rsidRDefault="00BB3925" w:rsidP="00BB3925">
                      <w:pPr>
                        <w:jc w:val="center"/>
                        <w:rPr>
                          <w:i/>
                        </w:rPr>
                      </w:pPr>
                    </w:p>
                    <w:p w:rsidR="00BB3925" w:rsidRDefault="00BB3925" w:rsidP="00BB3925">
                      <w:pPr>
                        <w:jc w:val="center"/>
                        <w:rPr>
                          <w:i/>
                        </w:rPr>
                      </w:pPr>
                    </w:p>
                    <w:p w:rsidR="00BB3925" w:rsidRDefault="00BB3925" w:rsidP="00BB3925">
                      <w:pPr>
                        <w:jc w:val="center"/>
                      </w:pPr>
                    </w:p>
                  </w:txbxContent>
                </v:textbox>
              </v:shape>
            </w:pict>
          </mc:Fallback>
        </mc:AlternateContent>
      </w:r>
    </w:p>
    <w:p w:rsidR="00BB3925" w:rsidRPr="00385BBC" w:rsidRDefault="00BB3925" w:rsidP="00BB3925">
      <w:pPr>
        <w:pStyle w:val="ListParagraph"/>
        <w:ind w:left="1004"/>
        <w:rPr>
          <w:i/>
        </w:rPr>
      </w:pPr>
    </w:p>
    <w:p w:rsidR="00BB3925" w:rsidRPr="005C24E1" w:rsidRDefault="00BB3925" w:rsidP="00BB3925">
      <w:pPr>
        <w:ind w:left="720"/>
        <w:rPr>
          <w:color w:val="C00000"/>
        </w:rPr>
      </w:pPr>
      <w:r>
        <w:tab/>
      </w:r>
      <w:r>
        <w:tab/>
      </w:r>
      <w:r>
        <w:tab/>
      </w:r>
      <w:r>
        <w:tab/>
      </w:r>
    </w:p>
    <w:p w:rsidR="007A7F76" w:rsidRDefault="007A7F76"/>
    <w:sectPr w:rsidR="007A7F76" w:rsidSect="00CA29A6">
      <w:footerReference w:type="default" r:id="rId6"/>
      <w:pgSz w:w="11909" w:h="16834" w:code="9"/>
      <w:pgMar w:top="851" w:right="1134" w:bottom="360" w:left="1701" w:header="720" w:footer="40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C9" w:rsidRDefault="005D592E" w:rsidP="00D73640">
    <w:pPr>
      <w:pBdr>
        <w:top w:val="single" w:sz="4" w:space="1" w:color="auto"/>
      </w:pBdr>
    </w:pPr>
    <w:r>
      <w:t>Số hiệu: BM1/QT-PĐBCL-RĐTV</w:t>
    </w:r>
    <w:r>
      <w:tab/>
    </w:r>
    <w:r>
      <w:tab/>
    </w:r>
    <w:r>
      <w:tab/>
    </w:r>
    <w:r>
      <w:tab/>
    </w:r>
    <w:r>
      <w:tab/>
    </w:r>
    <w:r>
      <w:tab/>
    </w:r>
    <w:r>
      <w:tab/>
    </w:r>
    <w:r w:rsidRPr="000F0C69">
      <w:t xml:space="preserve">Trang: </w:t>
    </w:r>
    <w:r>
      <w:t>2/2</w:t>
    </w:r>
  </w:p>
  <w:p w:rsidR="00CF1AC9" w:rsidRDefault="005D592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0E5"/>
    <w:multiLevelType w:val="hybridMultilevel"/>
    <w:tmpl w:val="039CBF72"/>
    <w:lvl w:ilvl="0" w:tplc="0F186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B7FA2"/>
    <w:multiLevelType w:val="hybridMultilevel"/>
    <w:tmpl w:val="92F2E692"/>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0A35EF9"/>
    <w:multiLevelType w:val="hybridMultilevel"/>
    <w:tmpl w:val="8F564950"/>
    <w:lvl w:ilvl="0" w:tplc="0686BD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71FB6DCE"/>
    <w:multiLevelType w:val="hybridMultilevel"/>
    <w:tmpl w:val="F398C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25"/>
    <w:rsid w:val="005D592E"/>
    <w:rsid w:val="007A7F76"/>
    <w:rsid w:val="00B243F5"/>
    <w:rsid w:val="00BB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92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925"/>
    <w:rPr>
      <w:rFonts w:ascii="Cambria" w:eastAsia="Times New Roman" w:hAnsi="Cambria" w:cs="Times New Roman"/>
      <w:b/>
      <w:bCs/>
      <w:kern w:val="32"/>
      <w:sz w:val="32"/>
      <w:szCs w:val="32"/>
    </w:rPr>
  </w:style>
  <w:style w:type="paragraph" w:styleId="Footer">
    <w:name w:val="footer"/>
    <w:basedOn w:val="Normal"/>
    <w:link w:val="FooterChar"/>
    <w:uiPriority w:val="99"/>
    <w:rsid w:val="00BB3925"/>
    <w:pPr>
      <w:tabs>
        <w:tab w:val="center" w:pos="4320"/>
        <w:tab w:val="right" w:pos="8640"/>
      </w:tabs>
    </w:pPr>
  </w:style>
  <w:style w:type="character" w:customStyle="1" w:styleId="FooterChar">
    <w:name w:val="Footer Char"/>
    <w:basedOn w:val="DefaultParagraphFont"/>
    <w:link w:val="Footer"/>
    <w:uiPriority w:val="99"/>
    <w:rsid w:val="00BB3925"/>
    <w:rPr>
      <w:rFonts w:ascii="Times New Roman" w:eastAsia="Times New Roman" w:hAnsi="Times New Roman" w:cs="Times New Roman"/>
      <w:sz w:val="24"/>
      <w:szCs w:val="24"/>
    </w:rPr>
  </w:style>
  <w:style w:type="paragraph" w:styleId="ListParagraph">
    <w:name w:val="List Paragraph"/>
    <w:basedOn w:val="Normal"/>
    <w:uiPriority w:val="34"/>
    <w:qFormat/>
    <w:rsid w:val="00BB3925"/>
    <w:pPr>
      <w:ind w:left="720"/>
      <w:contextualSpacing/>
    </w:pPr>
  </w:style>
  <w:style w:type="paragraph" w:styleId="NormalWeb">
    <w:name w:val="Normal (Web)"/>
    <w:basedOn w:val="Normal"/>
    <w:uiPriority w:val="99"/>
    <w:unhideWhenUsed/>
    <w:rsid w:val="00BB3925"/>
    <w:pPr>
      <w:spacing w:before="100" w:beforeAutospacing="1" w:after="100" w:afterAutospacing="1"/>
    </w:pPr>
  </w:style>
  <w:style w:type="table" w:styleId="TableGrid">
    <w:name w:val="Table Grid"/>
    <w:basedOn w:val="TableNormal"/>
    <w:uiPriority w:val="59"/>
    <w:rsid w:val="00BB392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92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925"/>
    <w:rPr>
      <w:rFonts w:ascii="Cambria" w:eastAsia="Times New Roman" w:hAnsi="Cambria" w:cs="Times New Roman"/>
      <w:b/>
      <w:bCs/>
      <w:kern w:val="32"/>
      <w:sz w:val="32"/>
      <w:szCs w:val="32"/>
    </w:rPr>
  </w:style>
  <w:style w:type="paragraph" w:styleId="Footer">
    <w:name w:val="footer"/>
    <w:basedOn w:val="Normal"/>
    <w:link w:val="FooterChar"/>
    <w:uiPriority w:val="99"/>
    <w:rsid w:val="00BB3925"/>
    <w:pPr>
      <w:tabs>
        <w:tab w:val="center" w:pos="4320"/>
        <w:tab w:val="right" w:pos="8640"/>
      </w:tabs>
    </w:pPr>
  </w:style>
  <w:style w:type="character" w:customStyle="1" w:styleId="FooterChar">
    <w:name w:val="Footer Char"/>
    <w:basedOn w:val="DefaultParagraphFont"/>
    <w:link w:val="Footer"/>
    <w:uiPriority w:val="99"/>
    <w:rsid w:val="00BB3925"/>
    <w:rPr>
      <w:rFonts w:ascii="Times New Roman" w:eastAsia="Times New Roman" w:hAnsi="Times New Roman" w:cs="Times New Roman"/>
      <w:sz w:val="24"/>
      <w:szCs w:val="24"/>
    </w:rPr>
  </w:style>
  <w:style w:type="paragraph" w:styleId="ListParagraph">
    <w:name w:val="List Paragraph"/>
    <w:basedOn w:val="Normal"/>
    <w:uiPriority w:val="34"/>
    <w:qFormat/>
    <w:rsid w:val="00BB3925"/>
    <w:pPr>
      <w:ind w:left="720"/>
      <w:contextualSpacing/>
    </w:pPr>
  </w:style>
  <w:style w:type="paragraph" w:styleId="NormalWeb">
    <w:name w:val="Normal (Web)"/>
    <w:basedOn w:val="Normal"/>
    <w:uiPriority w:val="99"/>
    <w:unhideWhenUsed/>
    <w:rsid w:val="00BB3925"/>
    <w:pPr>
      <w:spacing w:before="100" w:beforeAutospacing="1" w:after="100" w:afterAutospacing="1"/>
    </w:pPr>
  </w:style>
  <w:style w:type="table" w:styleId="TableGrid">
    <w:name w:val="Table Grid"/>
    <w:basedOn w:val="TableNormal"/>
    <w:uiPriority w:val="59"/>
    <w:rsid w:val="00BB3925"/>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2015-12-22T09:05:00Z</dcterms:created>
  <dcterms:modified xsi:type="dcterms:W3CDTF">2015-12-22T09:05:00Z</dcterms:modified>
</cp:coreProperties>
</file>